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8F" w:rsidRDefault="005E338F" w:rsidP="00481C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Ensuring Access to Quality Health Care Services for CMS Beneficiaries</w:t>
      </w:r>
    </w:p>
    <w:p w:rsidR="00481CE1" w:rsidRDefault="00481CE1" w:rsidP="00481CE1">
      <w:pPr>
        <w:jc w:val="center"/>
        <w:rPr>
          <w:rFonts w:ascii="Times New Roman" w:hAnsi="Times New Roman" w:cs="Times New Roman"/>
          <w:b/>
        </w:rPr>
      </w:pPr>
      <w:r w:rsidRPr="00481CE1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ubject </w:t>
      </w:r>
      <w:r w:rsidRPr="00481CE1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 xml:space="preserve">atter </w:t>
      </w:r>
      <w:r w:rsidRPr="00481CE1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xpertise (SME</w:t>
      </w:r>
      <w:r w:rsidR="005E338F">
        <w:rPr>
          <w:rFonts w:ascii="Times New Roman" w:hAnsi="Times New Roman" w:cs="Times New Roman"/>
          <w:b/>
        </w:rPr>
        <w:t xml:space="preserve">) </w:t>
      </w:r>
      <w:r w:rsidR="005E338F" w:rsidRPr="00481CE1">
        <w:rPr>
          <w:rFonts w:ascii="Times New Roman" w:hAnsi="Times New Roman" w:cs="Times New Roman"/>
          <w:b/>
        </w:rPr>
        <w:t>and</w:t>
      </w:r>
      <w:r w:rsidRPr="00481CE1">
        <w:rPr>
          <w:rFonts w:ascii="Times New Roman" w:hAnsi="Times New Roman" w:cs="Times New Roman"/>
          <w:b/>
        </w:rPr>
        <w:t xml:space="preserve"> Technical Support on Medicare, Medicaid, CHIP and Health Insurance Marketplace Program Flexibilities</w:t>
      </w:r>
    </w:p>
    <w:p w:rsidR="005E338F" w:rsidRPr="00481CE1" w:rsidRDefault="005E338F" w:rsidP="00481CE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81CE1" w:rsidRPr="00481CE1" w:rsidRDefault="00481CE1" w:rsidP="005E338F">
      <w:pPr>
        <w:rPr>
          <w:rFonts w:ascii="Times New Roman" w:hAnsi="Times New Roman" w:cs="Times New Roman"/>
          <w:b/>
        </w:rPr>
      </w:pPr>
      <w:r w:rsidRPr="00481CE1">
        <w:rPr>
          <w:rFonts w:ascii="Times New Roman" w:hAnsi="Times New Roman" w:cs="Times New Roman"/>
          <w:b/>
        </w:rPr>
        <w:t>Short Capabilities Statement</w:t>
      </w:r>
    </w:p>
    <w:p w:rsidR="00AB4E50" w:rsidRDefault="00481CE1" w:rsidP="00AB4E50">
      <w:pPr>
        <w:rPr>
          <w:rFonts w:ascii="Times New Roman" w:hAnsi="Times New Roman" w:cs="Times New Roman"/>
          <w:b/>
        </w:rPr>
      </w:pPr>
      <w:r w:rsidRPr="00481CE1">
        <w:rPr>
          <w:rFonts w:ascii="Times New Roman" w:hAnsi="Times New Roman" w:cs="Times New Roman"/>
        </w:rPr>
        <w:t>In any kind of event that adversely impacts beneficiaries of CMS programs (Medicare, Medicaid, Children’s Health Insurance Programs (CHIP) and State Health Insurance Marketplaces) CMS possesses a wealth of programmatic knowledge</w:t>
      </w:r>
      <w:r w:rsidR="00AB4E50">
        <w:rPr>
          <w:rFonts w:ascii="Times New Roman" w:hAnsi="Times New Roman" w:cs="Times New Roman"/>
        </w:rPr>
        <w:t xml:space="preserve"> at headquarters and in the each CMS regional </w:t>
      </w:r>
      <w:r w:rsidR="00C742AB">
        <w:rPr>
          <w:rFonts w:ascii="Times New Roman" w:hAnsi="Times New Roman" w:cs="Times New Roman"/>
        </w:rPr>
        <w:t xml:space="preserve">office </w:t>
      </w:r>
      <w:r w:rsidR="00C742AB" w:rsidRPr="00481CE1">
        <w:rPr>
          <w:rFonts w:ascii="Times New Roman" w:hAnsi="Times New Roman" w:cs="Times New Roman"/>
        </w:rPr>
        <w:t>to</w:t>
      </w:r>
      <w:r w:rsidRPr="00481CE1">
        <w:rPr>
          <w:rFonts w:ascii="Times New Roman" w:hAnsi="Times New Roman" w:cs="Times New Roman"/>
        </w:rPr>
        <w:t xml:space="preserve"> assist in response and recovery efforts.  </w:t>
      </w:r>
      <w:r w:rsidR="002755BC">
        <w:rPr>
          <w:rFonts w:ascii="Times New Roman" w:hAnsi="Times New Roman" w:cs="Times New Roman"/>
        </w:rPr>
        <w:t xml:space="preserve">Additionally staff located in Washington DC,  possess subject matter expertise in activities and policies related to Continuity of Operations (COOP) Emergency Preparedness, Response and Recovery. </w:t>
      </w:r>
    </w:p>
    <w:p w:rsidR="00481CE1" w:rsidRPr="00481CE1" w:rsidRDefault="00481CE1" w:rsidP="005E338F">
      <w:pPr>
        <w:rPr>
          <w:b/>
          <w:sz w:val="16"/>
          <w:szCs w:val="16"/>
        </w:rPr>
      </w:pPr>
      <w:r w:rsidRPr="00481CE1">
        <w:rPr>
          <w:rFonts w:ascii="Times New Roman" w:hAnsi="Times New Roman" w:cs="Times New Roman"/>
          <w:b/>
        </w:rPr>
        <w:t>Detailed Capabilities Narrative</w:t>
      </w:r>
    </w:p>
    <w:p w:rsidR="002346D6" w:rsidRDefault="002346D6">
      <w:pPr>
        <w:rPr>
          <w:rFonts w:ascii="Times New Roman" w:hAnsi="Times New Roman" w:cs="Times New Roman"/>
        </w:rPr>
      </w:pPr>
      <w:r w:rsidRPr="002346D6">
        <w:rPr>
          <w:rFonts w:ascii="Times New Roman" w:hAnsi="Times New Roman" w:cs="Times New Roman"/>
          <w:lang w:val="en"/>
        </w:rPr>
        <w:t>The Centers for Medicare &amp; Medicaid Services (CMS) has ten Regional Offices (ROs) reorganized in a Consortia structure based on the Agency's key lines of business: Medicare Health Plans Operations, Financial Management and Fee For Service Operations, Medicaid and Children's Health Operations, and Quality Improvement and Survey &amp; Certification Operations.</w:t>
      </w:r>
    </w:p>
    <w:p w:rsidR="00C742AB" w:rsidRDefault="00C742AB">
      <w:pPr>
        <w:rPr>
          <w:rFonts w:ascii="Times New Roman" w:hAnsi="Times New Roman" w:cs="Times New Roman"/>
        </w:rPr>
      </w:pPr>
      <w:r w:rsidRPr="00C742AB">
        <w:rPr>
          <w:rFonts w:ascii="Times New Roman" w:hAnsi="Times New Roman" w:cs="Times New Roman"/>
        </w:rPr>
        <w:t xml:space="preserve">CMS’ </w:t>
      </w:r>
      <w:r>
        <w:rPr>
          <w:rFonts w:ascii="Times New Roman" w:hAnsi="Times New Roman" w:cs="Times New Roman"/>
        </w:rPr>
        <w:t xml:space="preserve">Regional Office staff </w:t>
      </w:r>
      <w:r w:rsidRPr="00C742AB">
        <w:rPr>
          <w:rFonts w:ascii="Times New Roman" w:hAnsi="Times New Roman" w:cs="Times New Roman"/>
        </w:rPr>
        <w:t xml:space="preserve">represents the Agency in the field. </w:t>
      </w:r>
      <w:r>
        <w:rPr>
          <w:rFonts w:ascii="Times New Roman" w:hAnsi="Times New Roman" w:cs="Times New Roman"/>
        </w:rPr>
        <w:t>They</w:t>
      </w:r>
      <w:r w:rsidRPr="00C742AB">
        <w:rPr>
          <w:rFonts w:ascii="Times New Roman" w:hAnsi="Times New Roman" w:cs="Times New Roman"/>
        </w:rPr>
        <w:t xml:space="preserve"> deliver key messages, ensure the delivery of high value health care, protect</w:t>
      </w:r>
      <w:r>
        <w:rPr>
          <w:rFonts w:ascii="Times New Roman" w:hAnsi="Times New Roman" w:cs="Times New Roman"/>
        </w:rPr>
        <w:t xml:space="preserve"> CMS </w:t>
      </w:r>
      <w:r w:rsidRPr="00C742AB">
        <w:rPr>
          <w:rFonts w:ascii="Times New Roman" w:hAnsi="Times New Roman" w:cs="Times New Roman"/>
        </w:rPr>
        <w:t>beneficiaries and as the Agency's front line monitor the implementation of CMS policies and re</w:t>
      </w:r>
      <w:r>
        <w:rPr>
          <w:rFonts w:ascii="Times New Roman" w:hAnsi="Times New Roman" w:cs="Times New Roman"/>
        </w:rPr>
        <w:t xml:space="preserve">gulations. </w:t>
      </w:r>
      <w:r w:rsidR="002346D6" w:rsidRPr="002346D6">
        <w:rPr>
          <w:rFonts w:ascii="Times New Roman" w:hAnsi="Times New Roman" w:cs="Times New Roman"/>
          <w:lang w:val="en"/>
        </w:rPr>
        <w:t>The ROs provide a capable, local presence necessary to achieve the Agency's objectives and meet the constant challenges of serving approximately 90 million beneficiaries</w:t>
      </w:r>
      <w:r w:rsidR="002346D6">
        <w:rPr>
          <w:rFonts w:ascii="Times New Roman" w:hAnsi="Times New Roman" w:cs="Times New Roman"/>
          <w:lang w:val="en"/>
        </w:rPr>
        <w:t>.</w:t>
      </w:r>
    </w:p>
    <w:p w:rsidR="00C742AB" w:rsidRDefault="00C742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CMS regional offices are located in 10 areas across the country mimicking the FEMA regions and can be contacted as follows:</w:t>
      </w:r>
    </w:p>
    <w:p w:rsidR="00C742AB" w:rsidRDefault="00C742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Region 1 Boston (CT, ME, MA, NH, RI, VT) – (617) 565-118</w:t>
      </w:r>
      <w:r w:rsidR="002346D6">
        <w:rPr>
          <w:rFonts w:ascii="Times New Roman" w:hAnsi="Times New Roman" w:cs="Times New Roman"/>
        </w:rPr>
        <w:t>8</w:t>
      </w:r>
    </w:p>
    <w:p w:rsidR="00C742AB" w:rsidRDefault="00C742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Region 2 New York City (NY, NJ, Puerto Rico, VI) – (</w:t>
      </w:r>
      <w:r w:rsidRPr="00C742AB">
        <w:rPr>
          <w:rFonts w:ascii="Times New Roman" w:hAnsi="Times New Roman" w:cs="Times New Roman"/>
        </w:rPr>
        <w:t>212) 616-2205</w:t>
      </w:r>
    </w:p>
    <w:p w:rsidR="00C742AB" w:rsidRDefault="00C742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Region 3 Philadelphia (DE, DC, MD, PA, VA, WV) – (215) 861-4140</w:t>
      </w:r>
    </w:p>
    <w:p w:rsidR="00C742AB" w:rsidRDefault="00BB1C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Region 4 Atlanta (</w:t>
      </w:r>
      <w:r w:rsidR="00C742AB">
        <w:rPr>
          <w:rFonts w:ascii="Times New Roman" w:hAnsi="Times New Roman" w:cs="Times New Roman"/>
        </w:rPr>
        <w:t xml:space="preserve">AL, FL, </w:t>
      </w:r>
      <w:r w:rsidR="002755BC">
        <w:rPr>
          <w:rFonts w:ascii="Times New Roman" w:hAnsi="Times New Roman" w:cs="Times New Roman"/>
        </w:rPr>
        <w:t xml:space="preserve">GA, </w:t>
      </w:r>
      <w:r w:rsidR="00C742AB">
        <w:rPr>
          <w:rFonts w:ascii="Times New Roman" w:hAnsi="Times New Roman" w:cs="Times New Roman"/>
        </w:rPr>
        <w:t>KY, MS, NC, SC, TN) – (</w:t>
      </w:r>
      <w:r>
        <w:rPr>
          <w:rFonts w:ascii="Times New Roman" w:hAnsi="Times New Roman" w:cs="Times New Roman"/>
        </w:rPr>
        <w:t>404) 562-7150</w:t>
      </w:r>
    </w:p>
    <w:p w:rsidR="00BB1C31" w:rsidRDefault="00BB1C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Region 5 Chicago (IL, IN, MI, MN, OH, </w:t>
      </w:r>
      <w:r w:rsidR="002755BC">
        <w:rPr>
          <w:rFonts w:ascii="Times New Roman" w:hAnsi="Times New Roman" w:cs="Times New Roman"/>
        </w:rPr>
        <w:t>WI)</w:t>
      </w:r>
      <w:r>
        <w:rPr>
          <w:rFonts w:ascii="Times New Roman" w:hAnsi="Times New Roman" w:cs="Times New Roman"/>
        </w:rPr>
        <w:t xml:space="preserve"> – (312) 886-5519</w:t>
      </w:r>
    </w:p>
    <w:p w:rsidR="00BB1C31" w:rsidRDefault="00BB1C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Region 6 Dallas (</w:t>
      </w:r>
      <w:r w:rsidR="002346D6">
        <w:rPr>
          <w:rFonts w:ascii="Times New Roman" w:hAnsi="Times New Roman" w:cs="Times New Roman"/>
        </w:rPr>
        <w:t xml:space="preserve">AR, </w:t>
      </w:r>
      <w:r>
        <w:rPr>
          <w:rFonts w:ascii="Times New Roman" w:hAnsi="Times New Roman" w:cs="Times New Roman"/>
        </w:rPr>
        <w:t>LA</w:t>
      </w:r>
      <w:r w:rsidR="002346D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NM</w:t>
      </w:r>
      <w:r w:rsidR="002346D6">
        <w:rPr>
          <w:rFonts w:ascii="Times New Roman" w:hAnsi="Times New Roman" w:cs="Times New Roman"/>
        </w:rPr>
        <w:t>, OK, TX</w:t>
      </w:r>
      <w:r>
        <w:rPr>
          <w:rFonts w:ascii="Times New Roman" w:hAnsi="Times New Roman" w:cs="Times New Roman"/>
        </w:rPr>
        <w:t>) – (</w:t>
      </w:r>
      <w:r w:rsidR="002346D6">
        <w:rPr>
          <w:rFonts w:ascii="Times New Roman" w:hAnsi="Times New Roman" w:cs="Times New Roman"/>
        </w:rPr>
        <w:t>214</w:t>
      </w:r>
      <w:r>
        <w:rPr>
          <w:rFonts w:ascii="Times New Roman" w:hAnsi="Times New Roman" w:cs="Times New Roman"/>
        </w:rPr>
        <w:t>) 767-6423</w:t>
      </w:r>
    </w:p>
    <w:p w:rsidR="00BB1C31" w:rsidRDefault="00BB1C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Region 7 Kansas Ci</w:t>
      </w:r>
      <w:r w:rsidR="002346D6">
        <w:rPr>
          <w:rFonts w:ascii="Times New Roman" w:hAnsi="Times New Roman" w:cs="Times New Roman"/>
        </w:rPr>
        <w:t>ty (IA, KS, MO, NE) – (816) 426-</w:t>
      </w:r>
      <w:r>
        <w:rPr>
          <w:rFonts w:ascii="Times New Roman" w:hAnsi="Times New Roman" w:cs="Times New Roman"/>
        </w:rPr>
        <w:t>5233</w:t>
      </w:r>
    </w:p>
    <w:p w:rsidR="00BB1C31" w:rsidRDefault="00BB1C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Region 8 Denver (CO, MT, ND, SD, UT, WY) – (303) 844-2111</w:t>
      </w:r>
    </w:p>
    <w:p w:rsidR="00BB1C31" w:rsidRDefault="00BB1C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Region 9 San Francisco (AZ, CA, NV, HI, Pacific Territories) – (415) 744-3501</w:t>
      </w:r>
    </w:p>
    <w:p w:rsidR="00BB1C31" w:rsidRDefault="00BB1C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Region 10 Seattle (AK, ID, OR, WA) – (206) 615-2306</w:t>
      </w:r>
    </w:p>
    <w:p w:rsidR="00BB1C31" w:rsidRDefault="002755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</w:t>
      </w:r>
      <w:r w:rsidR="00BB1C31">
        <w:rPr>
          <w:rFonts w:ascii="Times New Roman" w:hAnsi="Times New Roman" w:cs="Times New Roman"/>
        </w:rPr>
        <w:t xml:space="preserve"> in the Emergency Preparedness and Response Operation Office in Washington DC may be contacted for any questions pertaining to preparedness, response and recovery activities. The</w:t>
      </w:r>
      <w:r>
        <w:rPr>
          <w:rFonts w:ascii="Times New Roman" w:hAnsi="Times New Roman" w:cs="Times New Roman"/>
        </w:rPr>
        <w:t>y</w:t>
      </w:r>
      <w:r w:rsidR="00BB1C31">
        <w:rPr>
          <w:rFonts w:ascii="Times New Roman" w:hAnsi="Times New Roman" w:cs="Times New Roman"/>
        </w:rPr>
        <w:t xml:space="preserve"> can be reached at </w:t>
      </w:r>
      <w:hyperlink r:id="rId5" w:history="1">
        <w:r w:rsidR="00BB1C31" w:rsidRPr="00BD485B">
          <w:rPr>
            <w:rStyle w:val="Hyperlink"/>
            <w:rFonts w:ascii="Times New Roman" w:hAnsi="Times New Roman" w:cs="Times New Roman"/>
          </w:rPr>
          <w:t>EPRO@cms.hhs.gov</w:t>
        </w:r>
      </w:hyperlink>
    </w:p>
    <w:p w:rsidR="00BB1C31" w:rsidRPr="003C79A1" w:rsidRDefault="00BB1C31">
      <w:pPr>
        <w:rPr>
          <w:sz w:val="16"/>
          <w:szCs w:val="16"/>
        </w:rPr>
      </w:pPr>
    </w:p>
    <w:sectPr w:rsidR="00BB1C31" w:rsidRPr="003C7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E0"/>
    <w:rsid w:val="001C1A55"/>
    <w:rsid w:val="002346D6"/>
    <w:rsid w:val="002755BC"/>
    <w:rsid w:val="003C79A1"/>
    <w:rsid w:val="00481CE1"/>
    <w:rsid w:val="005E338F"/>
    <w:rsid w:val="007575E0"/>
    <w:rsid w:val="00AB4E50"/>
    <w:rsid w:val="00BB1C31"/>
    <w:rsid w:val="00C742AB"/>
    <w:rsid w:val="00C834CC"/>
    <w:rsid w:val="00DA7146"/>
    <w:rsid w:val="00E4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575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5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5E0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575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575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5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5E0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575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PRO@cms.hhs.gov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cecf307-0695-4acd-8b81-09eb200949fd">CMS</Agency>
    <Functional_x0020_Ares xmlns="ccecf307-0695-4acd-8b81-09eb200949fd">
      <Value>General Info</Value>
      <Value>Situational Awareness</Value>
    </Functional_x0020_Ares>
    <Does_x0020_this_x0020_document_x0020_contain_x0020_sensitive_x0020_or_x0020_confidential_x0020_information_x003f_ xmlns="ccecf307-0695-4acd-8b81-09eb200949fd">Publicly Releasable</Does_x0020_this_x0020_document_x0020_contain_x0020_sensitive_x0020_or_x0020_confidential_x0020_information_x003f_>
    <Description0 xmlns="ccecf307-0695-4acd-8b81-09eb200949fd" xsi:nil="true"/>
    <Final_x003f_ xmlns="ccecf307-0695-4acd-8b81-09eb200949fd">No</Final_x003f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B556B948A814495220E3E59E6578D" ma:contentTypeVersion="8" ma:contentTypeDescription="Create a new document." ma:contentTypeScope="" ma:versionID="5b464b38b0d23c265b3a94c49d9cba7e">
  <xsd:schema xmlns:xsd="http://www.w3.org/2001/XMLSchema" xmlns:xs="http://www.w3.org/2001/XMLSchema" xmlns:p="http://schemas.microsoft.com/office/2006/metadata/properties" xmlns:ns2="ccecf307-0695-4acd-8b81-09eb200949fd" targetNamespace="http://schemas.microsoft.com/office/2006/metadata/properties" ma:root="true" ma:fieldsID="f1f6c3ebe56adb2a62be4738054d31e5" ns2:_="">
    <xsd:import namespace="ccecf307-0695-4acd-8b81-09eb200949fd"/>
    <xsd:element name="properties">
      <xsd:complexType>
        <xsd:sequence>
          <xsd:element name="documentManagement">
            <xsd:complexType>
              <xsd:all>
                <xsd:element ref="ns2:Functional_x0020_Ares" minOccurs="0"/>
                <xsd:element ref="ns2:Does_x0020_this_x0020_document_x0020_contain_x0020_sensitive_x0020_or_x0020_confidential_x0020_information_x003f_"/>
                <xsd:element ref="ns2:Agency"/>
                <xsd:element ref="ns2:Description0" minOccurs="0"/>
                <xsd:element ref="ns2:Final_x003f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cf307-0695-4acd-8b81-09eb200949fd" elementFormDefault="qualified">
    <xsd:import namespace="http://schemas.microsoft.com/office/2006/documentManagement/types"/>
    <xsd:import namespace="http://schemas.microsoft.com/office/infopath/2007/PartnerControls"/>
    <xsd:element name="Functional_x0020_Ares" ma:index="8" nillable="true" ma:displayName="Functional Areas" ma:internalName="Functional_x0020_Ar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neral Info"/>
                    <xsd:enumeration value="Situational Awareness"/>
                    <xsd:enumeration value="Public health surveillance"/>
                    <xsd:enumeration value="Medical care personnel"/>
                    <xsd:enumeration value="Medical equipment and supplies"/>
                    <xsd:enumeration value="Patient movement"/>
                    <xsd:enumeration value="Hospital care"/>
                    <xsd:enumeration value="Outpatient services"/>
                    <xsd:enumeration value="Victim decontamination"/>
                    <xsd:enumeration value="Safety/Security of Drugs &amp; Biologics"/>
                    <xsd:enumeration value="Blood products and services"/>
                    <xsd:enumeration value="Food safety and security"/>
                    <xsd:enumeration value="Agriculture feed safety and security"/>
                    <xsd:enumeration value="Worker health and safety"/>
                    <xsd:enumeration value="All hazard consultation and technical assistance and support"/>
                    <xsd:enumeration value="Mental health and substance abuse care"/>
                    <xsd:enumeration value="Public health and medical information"/>
                    <xsd:enumeration value="Vector control"/>
                    <xsd:enumeration value="Potable water/Wastewater/Environmental Health"/>
                    <xsd:enumeration value="Victim identification/mortuary services"/>
                    <xsd:enumeration value="Veterinary services"/>
                    <xsd:enumeration value="Mass Care, Emergency Assistance"/>
                    <xsd:enumeration value="External Communications/Public Affairs"/>
                    <xsd:enumeration value="Disaster Recovery Assistance"/>
                  </xsd:restriction>
                </xsd:simpleType>
              </xsd:element>
            </xsd:sequence>
          </xsd:extension>
        </xsd:complexContent>
      </xsd:complexType>
    </xsd:element>
    <xsd:element name="Does_x0020_this_x0020_document_x0020_contain_x0020_sensitive_x0020_or_x0020_confidential_x0020_information_x003f_" ma:index="9" ma:displayName="Sensitivity Level" ma:default="Select" ma:format="Dropdown" ma:internalName="Does_x0020_this_x0020_document_x0020_contain_x0020_sensitive_x0020_or_x0020_confidential_x0020_information_x003f_">
      <xsd:simpleType>
        <xsd:restriction base="dms:Choice">
          <xsd:enumeration value="Select"/>
          <xsd:enumeration value="FOUO"/>
          <xsd:enumeration value="Publicly Releasable"/>
        </xsd:restriction>
      </xsd:simpleType>
    </xsd:element>
    <xsd:element name="Agency" ma:index="10" ma:displayName="Agency" ma:default="Select" ma:format="Dropdown" ma:internalName="Agency">
      <xsd:simpleType>
        <xsd:restriction base="dms:Choice">
          <xsd:enumeration value="Select"/>
          <xsd:enumeration value="ACF"/>
          <xsd:enumeration value="ASPR/BARDA"/>
          <xsd:enumeration value="ASPR/COO"/>
          <xsd:enumeration value="ASPR/OEM"/>
          <xsd:enumeration value="ASPR/OIG"/>
          <xsd:enumeration value="ASPR/OPP"/>
          <xsd:enumeration value="CDC"/>
          <xsd:enumeration value="CMS"/>
          <xsd:enumeration value="FDA"/>
          <xsd:enumeration value="HSRA"/>
          <xsd:enumeration value="IHS"/>
          <xsd:enumeration value="NIH"/>
          <xsd:enumeration value="OASH"/>
          <xsd:enumeration value="SAMHSA"/>
        </xsd:restriction>
      </xsd:simpleType>
    </xsd:element>
    <xsd:element name="Description0" ma:index="11" nillable="true" ma:displayName="Description" ma:internalName="Description0">
      <xsd:simpleType>
        <xsd:restriction base="dms:Note"/>
      </xsd:simpleType>
    </xsd:element>
    <xsd:element name="Final_x003f_" ma:index="12" ma:displayName="Final?" ma:format="Dropdown" ma:internalName="Final_x003f_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FA1AA4-E7DD-4F9D-912B-9F3764FEBA29}"/>
</file>

<file path=customXml/itemProps2.xml><?xml version="1.0" encoding="utf-8"?>
<ds:datastoreItem xmlns:ds="http://schemas.openxmlformats.org/officeDocument/2006/customXml" ds:itemID="{B6021AC4-63D5-472D-917A-0AB0771A4E39}"/>
</file>

<file path=customXml/itemProps3.xml><?xml version="1.0" encoding="utf-8"?>
<ds:datastoreItem xmlns:ds="http://schemas.openxmlformats.org/officeDocument/2006/customXml" ds:itemID="{3C7A6E15-2AFF-404F-BE77-4D25E74AA6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SANDERS</dc:creator>
  <cp:lastModifiedBy>MELISSA SANDERS</cp:lastModifiedBy>
  <cp:revision>6</cp:revision>
  <dcterms:created xsi:type="dcterms:W3CDTF">2014-06-25T13:01:00Z</dcterms:created>
  <dcterms:modified xsi:type="dcterms:W3CDTF">2014-07-11T11:23:00Z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0x010100F14B556B948A814495220E3E59E6578D</vt:lpwstr>
  </property>
  <property fmtid="{D5CDD505-2E9C-101B-9397-08002B2CF9AE}" pid="3" name="Order">
    <vt:r8>2000</vt:r8>
  </property>
  <property fmtid="{D5CDD505-2E9C-101B-9397-08002B2CF9AE}" pid="4" name="TemplateUrl">
    <vt:lpwstr/>
  </property>
  <property fmtid="{D5CDD505-2E9C-101B-9397-08002B2CF9AE}" pid="5" name="-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